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6F3382" w:rsidRDefault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048780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AE6116">
              <w:rPr>
                <w:rStyle w:val="ab"/>
                <w:noProof/>
              </w:rPr>
              <w:t>15.02.07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_Toc137048780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7362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1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AE6116">
              <w:rPr>
                <w:rStyle w:val="ab"/>
                <w:noProof/>
              </w:rPr>
              <w:t>15.02.07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_Toc137048781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8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7362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2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6F3382" w:rsidRPr="005112DF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6F3382" w:rsidRPr="005112DF">
              <w:rPr>
                <w:rStyle w:val="ab"/>
                <w:noProof/>
              </w:rPr>
              <w:t xml:space="preserve">по специальности </w:t>
            </w:r>
            <w:r w:rsidR="00AE6116">
              <w:rPr>
                <w:rStyle w:val="ab"/>
                <w:noProof/>
              </w:rPr>
              <w:t>15.02.07</w:t>
            </w:r>
            <w:r w:rsidR="006F3382" w:rsidRPr="005112DF">
              <w:rPr>
                <w:rStyle w:val="ab"/>
                <w:noProof/>
              </w:rPr>
              <w:t xml:space="preserve"> </w:t>
            </w:r>
            <w:r w:rsidR="006F3382" w:rsidRPr="005112DF">
              <w:rPr>
                <w:rStyle w:val="ab"/>
                <w:rFonts w:cs="Times New Roman"/>
                <w:noProof/>
              </w:rPr>
              <w:t>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_Toc137048782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14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7362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3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6F3382" w:rsidRPr="005112DF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6F3382" w:rsidRPr="005112DF">
              <w:rPr>
                <w:rStyle w:val="ab"/>
                <w:noProof/>
              </w:rPr>
              <w:t xml:space="preserve">по специальности </w:t>
            </w:r>
            <w:r w:rsidR="00AE6116">
              <w:rPr>
                <w:rStyle w:val="ab"/>
                <w:noProof/>
              </w:rPr>
              <w:t>15.02.07</w:t>
            </w:r>
            <w:r w:rsidR="006F3382" w:rsidRPr="005112DF">
              <w:rPr>
                <w:rStyle w:val="ab"/>
                <w:noProof/>
              </w:rPr>
              <w:t xml:space="preserve"> </w:t>
            </w:r>
            <w:r w:rsidR="006F3382" w:rsidRPr="005112DF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_Toc137048783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16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7362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4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AE6116">
              <w:rPr>
                <w:rStyle w:val="ab"/>
                <w:noProof/>
              </w:rPr>
              <w:t>15.02.07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_Toc137048784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18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7362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5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AE6116">
              <w:rPr>
                <w:rStyle w:val="ab"/>
                <w:noProof/>
              </w:rPr>
              <w:t>15.02.07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_Toc137048785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21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7362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6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AE6116">
              <w:rPr>
                <w:rStyle w:val="ab"/>
                <w:noProof/>
              </w:rPr>
              <w:t>15.02.07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_Toc137048786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24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7362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7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AE6116">
              <w:rPr>
                <w:rStyle w:val="ab"/>
                <w:noProof/>
              </w:rPr>
              <w:t>15.02.07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_Toc137048787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27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7362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8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AE6116">
              <w:rPr>
                <w:rStyle w:val="ab"/>
                <w:noProof/>
              </w:rPr>
              <w:t>15.02.07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_Toc137048788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30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7362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9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AE6116">
              <w:rPr>
                <w:rStyle w:val="ab"/>
                <w:noProof/>
              </w:rPr>
              <w:t>15.02.07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_Toc137048789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37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7048780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AE6116">
        <w:t>15.02.07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E6116">
        <w:rPr>
          <w:rFonts w:cs="Times New Roman"/>
        </w:rPr>
        <w:t>15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AE6116">
        <w:rPr>
          <w:rFonts w:cs="Times New Roman"/>
        </w:rPr>
        <w:t>93,3</w:t>
      </w:r>
      <w:r>
        <w:rPr>
          <w:rFonts w:cs="Times New Roman"/>
        </w:rPr>
        <w:t>%</w:t>
      </w:r>
    </w:p>
    <w:p w:rsidR="00E34321" w:rsidRPr="00553FB2" w:rsidRDefault="00E5157D" w:rsidP="00E34321">
      <w:pPr>
        <w:rPr>
          <w:rFonts w:cs="Times New Roman"/>
        </w:rPr>
      </w:pPr>
      <w:r>
        <w:rPr>
          <w:rFonts w:cs="Times New Roman"/>
        </w:rPr>
        <w:t xml:space="preserve">Не удовлетворены – </w:t>
      </w:r>
      <w:r w:rsidR="00AE6116">
        <w:rPr>
          <w:rFonts w:cs="Times New Roman"/>
        </w:rPr>
        <w:t>6,7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38E56ACD" wp14:editId="543F0912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86,7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FC571C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знаю- 13,3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14BE623" wp14:editId="27C88417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93,3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FC571C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знаю- 6,7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28022BF" wp14:editId="18C1E2AA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FC571C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знаю- 13,3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1214F19" wp14:editId="55E46CE3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80,0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– 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2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7323581" wp14:editId="1C3B6511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46,7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DA0F06E" wp14:editId="123468BB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40,0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60,0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FA28D52" wp14:editId="1A147642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46,7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53,3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E097202" wp14:editId="6B677AC2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73,3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BDD61FA" wp14:editId="7704BD9C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FC571C" w:rsidRPr="00F76E56" w:rsidRDefault="00FC571C" w:rsidP="00FC571C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73,3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C571C" w:rsidRPr="00F76E56" w:rsidRDefault="00FC571C" w:rsidP="00FC571C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C571C" w:rsidRPr="00F76E56" w:rsidRDefault="00FC571C" w:rsidP="00FC571C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53,3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BEB0B60" wp14:editId="53202589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AE6116">
        <w:rPr>
          <w:rFonts w:cs="Times New Roman"/>
        </w:rPr>
        <w:t>15.02.07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FC571C">
        <w:rPr>
          <w:rFonts w:cs="Times New Roman"/>
        </w:rPr>
        <w:t>93,3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7048781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AE6116">
        <w:t>15.02.07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C571C">
        <w:rPr>
          <w:rFonts w:cs="Times New Roman"/>
        </w:rPr>
        <w:t>14 родителей</w:t>
      </w:r>
      <w:r w:rsidR="00E5157D">
        <w:rPr>
          <w:rFonts w:cs="Times New Roman"/>
        </w:rPr>
        <w:t xml:space="preserve">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E5157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C571C">
        <w:rPr>
          <w:rFonts w:eastAsia="Times New Roman" w:cs="Times New Roman"/>
          <w:color w:val="000000"/>
          <w:szCs w:val="28"/>
          <w:lang w:eastAsia="ru-RU"/>
        </w:rPr>
        <w:t>92,9</w:t>
      </w:r>
      <w:r w:rsidR="00E5157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FC571C">
        <w:rPr>
          <w:rFonts w:eastAsia="Times New Roman" w:cs="Times New Roman"/>
          <w:color w:val="000000"/>
          <w:szCs w:val="28"/>
          <w:lang w:eastAsia="ru-RU"/>
        </w:rPr>
        <w:t xml:space="preserve"> 7,1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51FC9394" wp14:editId="61B672CD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FC571C">
        <w:rPr>
          <w:rFonts w:cs="Times New Roman"/>
          <w:color w:val="000000"/>
          <w:szCs w:val="28"/>
        </w:rPr>
        <w:t>85,7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C571C">
        <w:rPr>
          <w:rFonts w:cs="Times New Roman"/>
          <w:color w:val="000000"/>
          <w:szCs w:val="28"/>
        </w:rPr>
        <w:t>7,1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7,1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F5EFABD" wp14:editId="69C5FD73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C571C">
        <w:rPr>
          <w:rFonts w:eastAsia="Times New Roman" w:cs="Times New Roman"/>
          <w:color w:val="000000"/>
          <w:szCs w:val="28"/>
          <w:lang w:eastAsia="ru-RU"/>
        </w:rPr>
        <w:t>78,6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>7,1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C571C">
        <w:rPr>
          <w:rFonts w:eastAsia="Times New Roman" w:cs="Times New Roman"/>
          <w:color w:val="000000"/>
          <w:szCs w:val="28"/>
          <w:lang w:eastAsia="ru-RU"/>
        </w:rPr>
        <w:t>14,3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B9907FB" wp14:editId="68D414E7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FC571C" w:rsidRDefault="00FC571C" w:rsidP="00E34321">
      <w:pPr>
        <w:rPr>
          <w:rFonts w:cs="Times New Roman"/>
          <w:b/>
          <w:i/>
          <w:szCs w:val="28"/>
        </w:rPr>
      </w:pPr>
    </w:p>
    <w:p w:rsidR="00FC571C" w:rsidRPr="00F76E56" w:rsidRDefault="00FC571C" w:rsidP="00FC571C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78,6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FC571C" w:rsidRPr="00F76E56" w:rsidRDefault="00FC571C" w:rsidP="00FC571C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7,1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FC571C" w:rsidRPr="00F76E56" w:rsidRDefault="00FC571C" w:rsidP="00FC571C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14,3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B32D157" wp14:editId="5795ADE7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C571C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64,3</w:t>
      </w:r>
      <w:r w:rsidR="000C436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FC571C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отсутствует-7,1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FC571C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знаю-28,6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43D52B5" wp14:editId="5F9AB0C9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C436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C571C">
        <w:rPr>
          <w:rFonts w:eastAsia="Times New Roman" w:cs="Times New Roman"/>
          <w:color w:val="000000"/>
          <w:szCs w:val="28"/>
          <w:lang w:eastAsia="ru-RU"/>
        </w:rPr>
        <w:t>57,1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C571C">
        <w:rPr>
          <w:rFonts w:eastAsia="Times New Roman" w:cs="Times New Roman"/>
          <w:color w:val="000000"/>
          <w:szCs w:val="28"/>
          <w:lang w:eastAsia="ru-RU"/>
        </w:rPr>
        <w:t>7,1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E64D2">
        <w:rPr>
          <w:rFonts w:eastAsia="Times New Roman" w:cs="Times New Roman"/>
          <w:color w:val="000000"/>
          <w:szCs w:val="28"/>
          <w:lang w:eastAsia="ru-RU"/>
        </w:rPr>
        <w:t xml:space="preserve"> 35,7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C7CF05A" wp14:editId="701D84A9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C436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E64D2">
        <w:rPr>
          <w:rFonts w:eastAsia="Times New Roman" w:cs="Times New Roman"/>
          <w:color w:val="000000"/>
          <w:szCs w:val="28"/>
          <w:lang w:eastAsia="ru-RU"/>
        </w:rPr>
        <w:t>57,1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E64D2">
        <w:rPr>
          <w:rFonts w:eastAsia="Times New Roman" w:cs="Times New Roman"/>
          <w:color w:val="000000"/>
          <w:szCs w:val="28"/>
          <w:lang w:eastAsia="ru-RU"/>
        </w:rPr>
        <w:t>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EE64D2">
        <w:rPr>
          <w:rFonts w:eastAsia="Times New Roman" w:cs="Times New Roman"/>
          <w:color w:val="000000"/>
          <w:szCs w:val="28"/>
          <w:lang w:eastAsia="ru-RU"/>
        </w:rPr>
        <w:t xml:space="preserve"> 35,7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7772AAD" wp14:editId="71ACFC3F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E64D2" w:rsidRPr="0060095D" w:rsidRDefault="00EE64D2" w:rsidP="00EE64D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57,1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E64D2" w:rsidRPr="0060095D" w:rsidRDefault="00EE64D2" w:rsidP="00EE64D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E64D2" w:rsidRPr="0060095D" w:rsidRDefault="00EE64D2" w:rsidP="00EE64D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35,7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455EF15" wp14:editId="3FC1A536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E64D2" w:rsidRPr="0060095D" w:rsidRDefault="00EE64D2" w:rsidP="00EE64D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57,1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E64D2" w:rsidRPr="0060095D" w:rsidRDefault="00EE64D2" w:rsidP="00EE64D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E64D2" w:rsidRPr="0060095D" w:rsidRDefault="00EE64D2" w:rsidP="00EE64D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35,7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2EBE562" wp14:editId="2ECB8F22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E64D2" w:rsidRPr="0060095D" w:rsidRDefault="00EE64D2" w:rsidP="00EE64D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57,1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E64D2" w:rsidRPr="0060095D" w:rsidRDefault="00EE64D2" w:rsidP="00EE64D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E64D2" w:rsidRPr="0060095D" w:rsidRDefault="00EE64D2" w:rsidP="00EE64D2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35,7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23EDD79" wp14:editId="50C35ECC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AE6116">
        <w:rPr>
          <w:rFonts w:cs="Times New Roman"/>
        </w:rPr>
        <w:t>15.02.07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EE64D2">
        <w:rPr>
          <w:rFonts w:cs="Times New Roman"/>
        </w:rPr>
        <w:t>92,9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7048782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AE6116">
        <w:t>15.02.07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E6116">
        <w:rPr>
          <w:rFonts w:cs="Times New Roman"/>
        </w:rPr>
        <w:t>15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EE64D2">
        <w:rPr>
          <w:rFonts w:eastAsia="Times New Roman" w:cs="Times New Roman"/>
          <w:color w:val="000000"/>
          <w:szCs w:val="28"/>
          <w:lang w:eastAsia="ru-RU"/>
        </w:rPr>
        <w:t>93,3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EE64D2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EE64D2">
        <w:rPr>
          <w:rFonts w:eastAsia="Times New Roman" w:cs="Times New Roman"/>
          <w:color w:val="000000"/>
          <w:szCs w:val="28"/>
          <w:lang w:eastAsia="ru-RU"/>
        </w:rPr>
        <w:t xml:space="preserve"> 6,7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2188AE7" wp14:editId="3295B51B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3451A9F2" wp14:editId="3BF17A49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AE6116">
        <w:rPr>
          <w:rFonts w:cs="Times New Roman"/>
        </w:rPr>
        <w:t>15.02.07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A40A83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A40A83">
        <w:rPr>
          <w:rFonts w:cs="Times New Roman"/>
        </w:rPr>
        <w:t>93,3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0C436D">
        <w:rPr>
          <w:rFonts w:cs="Times New Roman"/>
        </w:rPr>
        <w:t>наличии и понятности навигации внутри организации</w:t>
      </w:r>
      <w:r w:rsidR="00443200">
        <w:rPr>
          <w:rFonts w:cs="Times New Roman"/>
        </w:rPr>
        <w:t xml:space="preserve"> </w:t>
      </w:r>
      <w:r w:rsidR="000C436D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EE64D2">
        <w:rPr>
          <w:rFonts w:cs="Times New Roman"/>
        </w:rPr>
        <w:t>77,3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7048783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AE6116">
        <w:t>15.02.07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FC571C">
        <w:rPr>
          <w:rFonts w:cs="Times New Roman"/>
        </w:rPr>
        <w:t>14 родителей</w:t>
      </w:r>
      <w:r w:rsidR="00E5157D">
        <w:rPr>
          <w:rFonts w:cs="Times New Roman"/>
        </w:rPr>
        <w:t xml:space="preserve">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="00EE64D2">
        <w:rPr>
          <w:rFonts w:eastAsia="Times New Roman" w:cs="Times New Roman"/>
          <w:color w:val="000000"/>
          <w:szCs w:val="28"/>
          <w:lang w:eastAsia="ru-RU"/>
        </w:rPr>
        <w:t>92,9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</w:t>
      </w:r>
      <w:r w:rsidR="00EE64D2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EE64D2">
        <w:rPr>
          <w:rFonts w:eastAsia="Times New Roman" w:cs="Times New Roman"/>
          <w:color w:val="000000"/>
          <w:szCs w:val="28"/>
          <w:lang w:eastAsia="ru-RU"/>
        </w:rPr>
        <w:t>7,1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469A4F0" wp14:editId="23E9681A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4C4B69E9" wp14:editId="042AFFE4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AE6116">
        <w:rPr>
          <w:rFonts w:cs="Times New Roman"/>
        </w:rPr>
        <w:t>15.02.07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 w:rsidR="00EE64D2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EE64D2">
        <w:rPr>
          <w:rFonts w:cs="Times New Roman"/>
        </w:rPr>
        <w:t>92,9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3874CE">
        <w:rPr>
          <w:rFonts w:cs="Times New Roman"/>
        </w:rPr>
        <w:t>транспортной доступности</w:t>
      </w:r>
      <w:r>
        <w:rPr>
          <w:rFonts w:cs="Times New Roman"/>
        </w:rPr>
        <w:t xml:space="preserve"> – </w:t>
      </w:r>
      <w:r w:rsidR="00EE64D2">
        <w:rPr>
          <w:rFonts w:cs="Times New Roman"/>
        </w:rPr>
        <w:t>81,4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7048784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AE6116">
        <w:t>15.02.07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AE6116">
        <w:rPr>
          <w:rFonts w:cs="Times New Roman"/>
        </w:rPr>
        <w:t>15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BF56B9"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BF56B9">
        <w:rPr>
          <w:rFonts w:cs="Times New Roman"/>
        </w:rPr>
        <w:t>0%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00A7850E" wp14:editId="35A8188B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56B9">
        <w:rPr>
          <w:rFonts w:eastAsia="Times New Roman" w:cs="Times New Roman"/>
          <w:color w:val="000000"/>
          <w:szCs w:val="28"/>
          <w:lang w:eastAsia="ru-RU"/>
        </w:rPr>
        <w:t>48,3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F27E1">
        <w:rPr>
          <w:rFonts w:eastAsia="Times New Roman" w:cs="Times New Roman"/>
          <w:color w:val="000000"/>
          <w:szCs w:val="28"/>
          <w:lang w:eastAsia="ru-RU"/>
        </w:rPr>
        <w:t>27,6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F56B9">
        <w:rPr>
          <w:rFonts w:eastAsia="Times New Roman" w:cs="Times New Roman"/>
          <w:bCs/>
          <w:iCs/>
          <w:color w:val="000000"/>
          <w:szCs w:val="28"/>
          <w:lang w:eastAsia="ru-RU"/>
        </w:rPr>
        <w:t>3,4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F56B9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CC257A7" wp14:editId="16A967BB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BF56B9" w:rsidRPr="00712A96" w:rsidRDefault="00BF56B9" w:rsidP="00BF56B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55,2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BF56B9" w:rsidRPr="00712A96" w:rsidRDefault="00BF56B9" w:rsidP="00BF56B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20,7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BF56B9" w:rsidRPr="00712A96" w:rsidRDefault="00BF56B9" w:rsidP="00BF56B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3,4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BF56B9" w:rsidRDefault="00BF56B9" w:rsidP="00BF56B9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BFD1E09" wp14:editId="38764CCF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56B9">
        <w:rPr>
          <w:rFonts w:eastAsia="Times New Roman" w:cs="Times New Roman"/>
          <w:color w:val="000000"/>
          <w:szCs w:val="28"/>
          <w:lang w:eastAsia="ru-RU"/>
        </w:rPr>
        <w:t>51,7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BF56B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20,7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F56B9">
        <w:rPr>
          <w:rFonts w:eastAsia="Times New Roman" w:cs="Times New Roman"/>
          <w:color w:val="000000"/>
          <w:szCs w:val="28"/>
          <w:lang w:eastAsia="ru-RU"/>
        </w:rPr>
        <w:t>9,6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D6D7FAF" wp14:editId="5CC83849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AE6116">
        <w:t>15.02.07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BF56B9"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7048785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AE6116">
        <w:t>15.02.07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FC571C">
        <w:rPr>
          <w:rFonts w:cs="Times New Roman"/>
        </w:rPr>
        <w:t>14 родителей</w:t>
      </w:r>
      <w:r w:rsidR="00E5157D">
        <w:rPr>
          <w:rFonts w:cs="Times New Roman"/>
        </w:rPr>
        <w:t xml:space="preserve">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5179C56E" wp14:editId="4797FDA8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71,4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21,4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BF56B9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bCs/>
          <w:iCs/>
          <w:color w:val="000000"/>
          <w:szCs w:val="28"/>
          <w:lang w:eastAsia="ru-RU"/>
        </w:rPr>
        <w:t>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CEADF16" wp14:editId="497D2CA7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1830F0" w:rsidRPr="00712A96" w:rsidRDefault="001830F0" w:rsidP="001830F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71,4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1830F0" w:rsidRPr="00712A96" w:rsidRDefault="001830F0" w:rsidP="001830F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21,4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1830F0" w:rsidRPr="00712A96" w:rsidRDefault="001830F0" w:rsidP="001830F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1830F0" w:rsidRDefault="001830F0" w:rsidP="001830F0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226DE74" wp14:editId="0830F58A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64,3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bCs/>
          <w:iCs/>
          <w:color w:val="000000"/>
          <w:szCs w:val="28"/>
          <w:lang w:eastAsia="ru-RU"/>
        </w:rPr>
        <w:t>21,4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9486A1A" wp14:editId="4A1B3F69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AE6116">
        <w:t>15.02.07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7048786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AE6116">
        <w:t>15.02.07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E6116">
        <w:rPr>
          <w:rFonts w:cs="Times New Roman"/>
        </w:rPr>
        <w:t>15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1830F0"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1830F0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25C826D" wp14:editId="02045CEE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46,7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40,0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1830F0">
        <w:rPr>
          <w:rFonts w:eastAsia="Times New Roman" w:cs="Times New Roman"/>
          <w:bCs/>
          <w:iCs/>
          <w:color w:val="000000"/>
          <w:szCs w:val="28"/>
          <w:lang w:eastAsia="ru-RU"/>
        </w:rPr>
        <w:t>3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C6DB4F4" wp14:editId="17C3F213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40,0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830F0">
        <w:rPr>
          <w:rFonts w:eastAsia="Times New Roman" w:cs="Times New Roman"/>
          <w:color w:val="000000"/>
          <w:szCs w:val="28"/>
          <w:lang w:eastAsia="ru-RU"/>
        </w:rPr>
        <w:t>46,7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830F0">
        <w:rPr>
          <w:rFonts w:eastAsia="Times New Roman" w:cs="Times New Roman"/>
          <w:bCs/>
          <w:iCs/>
          <w:color w:val="000000"/>
          <w:szCs w:val="28"/>
          <w:lang w:eastAsia="ru-RU"/>
        </w:rPr>
        <w:t>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32A9001" wp14:editId="22E34CAF">
            <wp:extent cx="3852000" cy="2880000"/>
            <wp:effectExtent l="0" t="0" r="15240" b="15875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1830F0">
        <w:rPr>
          <w:rFonts w:eastAsia="Times New Roman" w:cs="Times New Roman"/>
          <w:color w:val="000000"/>
          <w:szCs w:val="28"/>
          <w:lang w:eastAsia="ru-RU"/>
        </w:rPr>
        <w:t>46,7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bCs/>
          <w:iCs/>
          <w:color w:val="000000"/>
          <w:szCs w:val="28"/>
          <w:lang w:eastAsia="ru-RU"/>
        </w:rPr>
        <w:t>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1830F0">
        <w:rPr>
          <w:rFonts w:eastAsia="Times New Roman" w:cs="Times New Roman"/>
          <w:bCs/>
          <w:iCs/>
          <w:color w:val="000000"/>
          <w:szCs w:val="28"/>
          <w:lang w:eastAsia="ru-RU"/>
        </w:rPr>
        <w:t>3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50192A5" wp14:editId="286378D8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AE6116">
        <w:t>15.02.07</w:t>
      </w:r>
      <w:r w:rsidR="00BD6B60">
        <w:t xml:space="preserve"> </w:t>
      </w:r>
      <w:r>
        <w:t xml:space="preserve">составила </w:t>
      </w:r>
      <w:r w:rsidR="001830F0">
        <w:t>100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7048787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AE6116">
        <w:t>15.02.07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C571C">
        <w:rPr>
          <w:rFonts w:cs="Times New Roman"/>
        </w:rPr>
        <w:t>14 родителе</w:t>
      </w:r>
      <w:proofErr w:type="gramStart"/>
      <w:r w:rsidR="00FC571C">
        <w:rPr>
          <w:rFonts w:cs="Times New Roman"/>
        </w:rPr>
        <w:t>й</w:t>
      </w:r>
      <w:r>
        <w:rPr>
          <w:rFonts w:cs="Times New Roman"/>
        </w:rPr>
        <w:t>(</w:t>
      </w:r>
      <w:proofErr w:type="gramEnd"/>
      <w:r>
        <w:rPr>
          <w:rFonts w:cs="Times New Roman"/>
        </w:rPr>
        <w:t>законных представителей</w:t>
      </w: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3A5216C9" wp14:editId="7A40F49C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78,6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14,3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8F4EB7A" wp14:editId="56FA62E3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64,3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bCs/>
          <w:iCs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EB087D0" wp14:editId="35571F3D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64,3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28,6%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6A56377B" wp14:editId="089B5F1A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bookmarkEnd w:id="8"/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AE6116">
        <w:t>15.02.07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9" w:name="_Toc137048788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AE6116">
        <w:t>15.02.07</w:t>
      </w:r>
      <w:r w:rsidR="00BD6B60">
        <w:t xml:space="preserve"> </w:t>
      </w:r>
      <w:r>
        <w:t>среди студентов</w:t>
      </w:r>
      <w:bookmarkEnd w:id="9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AE6116">
        <w:rPr>
          <w:rFonts w:cs="Times New Roman"/>
        </w:rPr>
        <w:t>15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55ED">
        <w:rPr>
          <w:rFonts w:eastAsia="Times New Roman" w:cs="Times New Roman"/>
          <w:color w:val="000000"/>
          <w:szCs w:val="28"/>
          <w:lang w:eastAsia="ru-RU"/>
        </w:rPr>
        <w:t>86,7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55ED">
        <w:rPr>
          <w:rFonts w:eastAsia="Times New Roman" w:cs="Times New Roman"/>
          <w:color w:val="000000"/>
          <w:szCs w:val="28"/>
          <w:lang w:eastAsia="ru-RU"/>
        </w:rPr>
        <w:t>13,3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4B9C0DC2" wp14:editId="3CC8B6D9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1830F0">
        <w:t>0</w:t>
      </w:r>
      <w:r>
        <w:t>%</w:t>
      </w:r>
    </w:p>
    <w:p w:rsidR="00E34321" w:rsidRDefault="00E34321" w:rsidP="00E34321">
      <w:r>
        <w:t xml:space="preserve">Нет – </w:t>
      </w:r>
      <w:r w:rsidR="001830F0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B1B87D5" wp14:editId="6A36F0E2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830F0"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830F0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830F0">
        <w:rPr>
          <w:rFonts w:eastAsia="Times New Roman" w:cs="Times New Roman"/>
          <w:color w:val="000000"/>
          <w:szCs w:val="28"/>
          <w:lang w:eastAsia="ru-RU"/>
        </w:rPr>
        <w:t>53</w:t>
      </w:r>
      <w:r w:rsidR="0065002D">
        <w:rPr>
          <w:rFonts w:eastAsia="Times New Roman" w:cs="Times New Roman"/>
          <w:color w:val="000000"/>
          <w:szCs w:val="28"/>
          <w:lang w:eastAsia="ru-RU"/>
        </w:rPr>
        <w:t>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8C40DB4" wp14:editId="744E990A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5002D"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3</w:t>
      </w:r>
      <w:r w:rsidR="0065002D">
        <w:rPr>
          <w:rFonts w:cs="Times New Roman"/>
          <w:color w:val="000000"/>
          <w:szCs w:val="28"/>
        </w:rPr>
        <w:t>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4</w:t>
      </w:r>
      <w:r w:rsidR="0065002D">
        <w:rPr>
          <w:rFonts w:cs="Times New Roman"/>
          <w:color w:val="000000"/>
          <w:szCs w:val="28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6520EFF" wp14:editId="1515F194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20,0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53,3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2</w:t>
      </w:r>
      <w:r w:rsidR="0065002D">
        <w:rPr>
          <w:rFonts w:cs="Times New Roman"/>
          <w:color w:val="000000"/>
          <w:szCs w:val="28"/>
        </w:rPr>
        <w:t>6</w:t>
      </w:r>
      <w:r w:rsidR="006D69E8">
        <w:rPr>
          <w:rFonts w:cs="Times New Roman"/>
          <w:color w:val="000000"/>
          <w:szCs w:val="28"/>
        </w:rPr>
        <w:t>,</w:t>
      </w:r>
      <w:r w:rsidR="0065002D">
        <w:rPr>
          <w:rFonts w:cs="Times New Roman"/>
          <w:color w:val="000000"/>
          <w:szCs w:val="28"/>
        </w:rPr>
        <w:t>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5E1834D" wp14:editId="3776CDDB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5002D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66,7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3C41CD4" wp14:editId="7592DBC9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33,3%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6D69E8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4</w:t>
      </w:r>
      <w:r w:rsidR="0065002D">
        <w:rPr>
          <w:rFonts w:eastAsia="Times New Roman" w:cs="Times New Roman"/>
          <w:color w:val="000000"/>
          <w:szCs w:val="28"/>
          <w:lang w:eastAsia="ru-RU"/>
        </w:rPr>
        <w:t>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E06A801" wp14:editId="0067FD1E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06617B4" wp14:editId="57A829E2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66,7</w:t>
      </w:r>
      <w:r w:rsidR="006D69E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3</w:t>
      </w:r>
      <w:r w:rsidR="0065002D">
        <w:rPr>
          <w:rFonts w:eastAsia="Times New Roman" w:cs="Times New Roman"/>
          <w:color w:val="000000"/>
          <w:szCs w:val="28"/>
          <w:lang w:eastAsia="ru-RU"/>
        </w:rPr>
        <w:t>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95BB4FE" wp14:editId="7E3B51B5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</w:t>
      </w:r>
      <w:r w:rsidR="00AE55ED">
        <w:rPr>
          <w:rFonts w:eastAsia="Times New Roman" w:cs="Times New Roman"/>
          <w:color w:val="000000"/>
          <w:szCs w:val="28"/>
          <w:lang w:eastAsia="ru-RU"/>
        </w:rPr>
        <w:t xml:space="preserve"> 20,0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5002D">
        <w:rPr>
          <w:rFonts w:eastAsia="Times New Roman" w:cs="Times New Roman"/>
          <w:color w:val="000000"/>
          <w:szCs w:val="28"/>
          <w:lang w:eastAsia="ru-RU"/>
        </w:rPr>
        <w:t>7</w:t>
      </w:r>
      <w:r w:rsidR="00AE55ED">
        <w:rPr>
          <w:rFonts w:eastAsia="Times New Roman" w:cs="Times New Roman"/>
          <w:color w:val="000000"/>
          <w:szCs w:val="28"/>
          <w:lang w:eastAsia="ru-RU"/>
        </w:rPr>
        <w:t>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44BA7A00" wp14:editId="40E7258C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73,3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E9833A3" wp14:editId="3001F4DE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7</w:t>
      </w:r>
      <w:r w:rsidR="0065002D">
        <w:rPr>
          <w:rFonts w:eastAsia="Times New Roman" w:cs="Times New Roman"/>
          <w:color w:val="000000"/>
          <w:szCs w:val="28"/>
          <w:lang w:eastAsia="ru-RU"/>
        </w:rPr>
        <w:t>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61BBDD7" wp14:editId="014ECF1B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5002D">
        <w:rPr>
          <w:rFonts w:cs="Times New Roman"/>
          <w:color w:val="000000"/>
          <w:szCs w:val="28"/>
        </w:rPr>
        <w:t>33,3%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5002D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5002D">
        <w:rPr>
          <w:rFonts w:eastAsia="Times New Roman" w:cs="Times New Roman"/>
          <w:color w:val="000000"/>
          <w:szCs w:val="28"/>
          <w:lang w:eastAsia="ru-RU"/>
        </w:rPr>
        <w:t>53,3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76BE4CC" wp14:editId="11354379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AE55ED">
        <w:t>86,7</w:t>
      </w:r>
      <w:r>
        <w:t xml:space="preserve">% студентов специальности </w:t>
      </w:r>
      <w:r w:rsidR="00AE6116">
        <w:t>15.02.07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7048789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AE6116">
        <w:t>15.02.07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FC571C">
        <w:rPr>
          <w:rFonts w:cs="Times New Roman"/>
        </w:rPr>
        <w:t>14 родителей</w:t>
      </w:r>
      <w:r w:rsidR="00E5157D">
        <w:rPr>
          <w:rFonts w:cs="Times New Roman"/>
        </w:rPr>
        <w:t xml:space="preserve">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64B0C50C" wp14:editId="6C843BFE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AE55ED">
        <w:t>7,1</w:t>
      </w:r>
      <w:r>
        <w:t>%</w:t>
      </w:r>
    </w:p>
    <w:p w:rsidR="00E34321" w:rsidRDefault="00E34321" w:rsidP="00E34321">
      <w:r>
        <w:t xml:space="preserve">Нет – </w:t>
      </w:r>
      <w:r w:rsidR="00AE55ED">
        <w:t xml:space="preserve"> 92,9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7FE68ED" wp14:editId="660C0411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5</w:t>
      </w:r>
      <w:r w:rsidR="006D69E8">
        <w:rPr>
          <w:rFonts w:cs="Times New Roman"/>
          <w:color w:val="000000"/>
          <w:szCs w:val="28"/>
        </w:rPr>
        <w:t>0</w:t>
      </w:r>
      <w:r w:rsidR="00AE55ED">
        <w:rPr>
          <w:rFonts w:cs="Times New Roman"/>
          <w:color w:val="000000"/>
          <w:szCs w:val="28"/>
        </w:rPr>
        <w:t>,0</w:t>
      </w:r>
      <w:r w:rsidR="006D69E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21,4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604F450" wp14:editId="371D8FBC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21,4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35,7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42,9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41FDDB7" wp14:editId="558974B8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21,4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cs="Times New Roman"/>
          <w:color w:val="000000"/>
          <w:szCs w:val="28"/>
        </w:rPr>
        <w:t>4</w:t>
      </w:r>
      <w:r w:rsidR="006D69E8">
        <w:rPr>
          <w:rFonts w:cs="Times New Roman"/>
          <w:color w:val="000000"/>
          <w:szCs w:val="28"/>
        </w:rPr>
        <w:t>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55ED">
        <w:rPr>
          <w:rFonts w:eastAsia="Times New Roman" w:cs="Times New Roman"/>
          <w:color w:val="000000"/>
          <w:szCs w:val="28"/>
          <w:lang w:eastAsia="ru-RU"/>
        </w:rPr>
        <w:t>35,7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54F9C60" wp14:editId="2A2EC713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eastAsia="Times New Roman" w:cs="Times New Roman"/>
          <w:color w:val="000000"/>
          <w:szCs w:val="28"/>
          <w:lang w:eastAsia="ru-RU"/>
        </w:rPr>
        <w:t>64,3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F97E038" wp14:editId="6081A6A6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21,4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eastAsia="Times New Roman" w:cs="Times New Roman"/>
          <w:color w:val="000000"/>
          <w:szCs w:val="28"/>
          <w:lang w:eastAsia="ru-RU"/>
        </w:rPr>
        <w:t>64,3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8E31421" wp14:editId="6A88306B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21,4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eastAsia="Times New Roman" w:cs="Times New Roman"/>
          <w:color w:val="000000"/>
          <w:szCs w:val="28"/>
          <w:lang w:eastAsia="ru-RU"/>
        </w:rPr>
        <w:t>64,3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5B6716F" wp14:editId="432A6CC4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14,3%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2</w:t>
      </w:r>
      <w:r w:rsidR="006D69E8">
        <w:rPr>
          <w:rFonts w:cs="Times New Roman"/>
          <w:color w:val="000000"/>
          <w:szCs w:val="28"/>
        </w:rPr>
        <w:t>8</w:t>
      </w:r>
      <w:r w:rsidR="007C42B4">
        <w:rPr>
          <w:rFonts w:cs="Times New Roman"/>
          <w:color w:val="000000"/>
          <w:szCs w:val="28"/>
        </w:rPr>
        <w:t>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eastAsia="Times New Roman" w:cs="Times New Roman"/>
          <w:color w:val="000000"/>
          <w:szCs w:val="28"/>
          <w:lang w:eastAsia="ru-RU"/>
        </w:rPr>
        <w:t>5</w:t>
      </w:r>
      <w:r w:rsidR="006D69E8">
        <w:rPr>
          <w:rFonts w:eastAsia="Times New Roman" w:cs="Times New Roman"/>
          <w:color w:val="000000"/>
          <w:szCs w:val="28"/>
          <w:lang w:eastAsia="ru-RU"/>
        </w:rPr>
        <w:t>7</w:t>
      </w:r>
      <w:r w:rsidR="007C42B4">
        <w:rPr>
          <w:rFonts w:eastAsia="Times New Roman" w:cs="Times New Roman"/>
          <w:color w:val="000000"/>
          <w:szCs w:val="28"/>
          <w:lang w:eastAsia="ru-RU"/>
        </w:rPr>
        <w:t>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D9B72F2" wp14:editId="5F957C4A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eastAsia="Times New Roman" w:cs="Times New Roman"/>
          <w:color w:val="000000"/>
          <w:szCs w:val="28"/>
          <w:lang w:eastAsia="ru-RU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35,7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04CDFC93" wp14:editId="6D5F5723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28,6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21,4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D9EBB58" wp14:editId="4D8612E2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21,4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eastAsia="Times New Roman" w:cs="Times New Roman"/>
          <w:color w:val="000000"/>
          <w:szCs w:val="28"/>
          <w:lang w:eastAsia="ru-RU"/>
        </w:rPr>
        <w:t>64,3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B8F41F1" wp14:editId="31E18C39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71,4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7C42B4">
        <w:rPr>
          <w:rFonts w:eastAsia="Times New Roman" w:cs="Times New Roman"/>
          <w:color w:val="000000"/>
          <w:szCs w:val="28"/>
          <w:lang w:eastAsia="ru-RU"/>
        </w:rPr>
        <w:t>21</w:t>
      </w:r>
      <w:r w:rsidR="006D69E8">
        <w:rPr>
          <w:rFonts w:eastAsia="Times New Roman" w:cs="Times New Roman"/>
          <w:color w:val="000000"/>
          <w:szCs w:val="28"/>
          <w:lang w:eastAsia="ru-RU"/>
        </w:rPr>
        <w:t>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4CD4019" wp14:editId="4120CD4F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</w:t>
      </w:r>
      <w:r w:rsidR="00AE6116">
        <w:t>15.02.07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62D" w:rsidRDefault="00B7362D">
      <w:r>
        <w:separator/>
      </w:r>
    </w:p>
  </w:endnote>
  <w:endnote w:type="continuationSeparator" w:id="0">
    <w:p w:rsidR="00B7362D" w:rsidRDefault="00B7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AE55ED" w:rsidRDefault="00AE55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A83">
          <w:rPr>
            <w:noProof/>
          </w:rPr>
          <w:t>36</w:t>
        </w:r>
        <w:r>
          <w:fldChar w:fldCharType="end"/>
        </w:r>
      </w:p>
    </w:sdtContent>
  </w:sdt>
  <w:p w:rsidR="00AE55ED" w:rsidRPr="00511587" w:rsidRDefault="00AE55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62D" w:rsidRDefault="00B7362D">
      <w:r>
        <w:separator/>
      </w:r>
    </w:p>
  </w:footnote>
  <w:footnote w:type="continuationSeparator" w:id="0">
    <w:p w:rsidR="00B7362D" w:rsidRDefault="00B73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5ED" w:rsidRPr="00317883" w:rsidRDefault="00AE55ED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0C436D"/>
    <w:rsid w:val="0017682B"/>
    <w:rsid w:val="00177A20"/>
    <w:rsid w:val="001830F0"/>
    <w:rsid w:val="00240153"/>
    <w:rsid w:val="002F1017"/>
    <w:rsid w:val="0033374A"/>
    <w:rsid w:val="003874CE"/>
    <w:rsid w:val="003C564C"/>
    <w:rsid w:val="00443200"/>
    <w:rsid w:val="004865BB"/>
    <w:rsid w:val="004F27E1"/>
    <w:rsid w:val="00595163"/>
    <w:rsid w:val="005E0E13"/>
    <w:rsid w:val="006023E0"/>
    <w:rsid w:val="00616B67"/>
    <w:rsid w:val="0065002D"/>
    <w:rsid w:val="006D69E8"/>
    <w:rsid w:val="006F3382"/>
    <w:rsid w:val="007C42B4"/>
    <w:rsid w:val="00816C28"/>
    <w:rsid w:val="00852C1A"/>
    <w:rsid w:val="00A344B0"/>
    <w:rsid w:val="00A40A83"/>
    <w:rsid w:val="00A845D9"/>
    <w:rsid w:val="00AE55ED"/>
    <w:rsid w:val="00AE6116"/>
    <w:rsid w:val="00B15F6C"/>
    <w:rsid w:val="00B7362D"/>
    <w:rsid w:val="00B9342D"/>
    <w:rsid w:val="00BD6B60"/>
    <w:rsid w:val="00BF56B9"/>
    <w:rsid w:val="00C05776"/>
    <w:rsid w:val="00C42DB5"/>
    <w:rsid w:val="00CB0C15"/>
    <w:rsid w:val="00D66B43"/>
    <w:rsid w:val="00DA1E0A"/>
    <w:rsid w:val="00E34321"/>
    <w:rsid w:val="00E5157D"/>
    <w:rsid w:val="00EE64D2"/>
    <w:rsid w:val="00FC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0.89655172413793105</c:v>
                </c:pt>
                <c:pt idx="1">
                  <c:v>0.10344827586206896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0.73333333333333328</c:v>
                </c:pt>
                <c:pt idx="1">
                  <c:v>0</c:v>
                </c:pt>
                <c:pt idx="2">
                  <c:v>0.26666666666666666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0.9285714285714286</c:v>
                </c:pt>
                <c:pt idx="1">
                  <c:v>7.1428571428571425E-2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0.8571428571428571</c:v>
                </c:pt>
                <c:pt idx="1">
                  <c:v>7.1428571428571425E-2</c:v>
                </c:pt>
                <c:pt idx="2">
                  <c:v>7.1428571428571425E-2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0.7857142857142857</c:v>
                </c:pt>
                <c:pt idx="1">
                  <c:v>7.1428571428571425E-2</c:v>
                </c:pt>
                <c:pt idx="2">
                  <c:v>0.14285714285714285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0.7857142857142857</c:v>
                </c:pt>
                <c:pt idx="1">
                  <c:v>7.1428571428571425E-2</c:v>
                </c:pt>
                <c:pt idx="2">
                  <c:v>0.14285714285714285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0.6428571428571429</c:v>
                </c:pt>
                <c:pt idx="1">
                  <c:v>7.1428571428571425E-2</c:v>
                </c:pt>
                <c:pt idx="2">
                  <c:v>0.2857142857142857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0.5714285714285714</c:v>
                </c:pt>
                <c:pt idx="1">
                  <c:v>7.1428571428571425E-2</c:v>
                </c:pt>
                <c:pt idx="2">
                  <c:v>0.35714285714285715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0.5714285714285714</c:v>
                </c:pt>
                <c:pt idx="1">
                  <c:v>7.1428571428571425E-2</c:v>
                </c:pt>
                <c:pt idx="2">
                  <c:v>0.35714285714285715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0.5714285714285714</c:v>
                </c:pt>
                <c:pt idx="1">
                  <c:v>7.1428571428571425E-2</c:v>
                </c:pt>
                <c:pt idx="2">
                  <c:v>0.35714285714285715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0.5714285714285714</c:v>
                </c:pt>
                <c:pt idx="1">
                  <c:v>7.1428571428571425E-2</c:v>
                </c:pt>
                <c:pt idx="2">
                  <c:v>0.35714285714285715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0.8666666666666667</c:v>
                </c:pt>
                <c:pt idx="1">
                  <c:v>0</c:v>
                </c:pt>
                <c:pt idx="2">
                  <c:v>0.13333333333333333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0.5714285714285714</c:v>
                </c:pt>
                <c:pt idx="1">
                  <c:v>7.1428571428571425E-2</c:v>
                </c:pt>
                <c:pt idx="2">
                  <c:v>0.35714285714285715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0.93333333333333335</c:v>
                </c:pt>
                <c:pt idx="1">
                  <c:v>6.6666666666666666E-2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0.67999999999999994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0.77333333333333332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0.7466666666666667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5884032"/>
        <c:axId val="316022784"/>
      </c:barChart>
      <c:catAx>
        <c:axId val="315884032"/>
        <c:scaling>
          <c:orientation val="minMax"/>
        </c:scaling>
        <c:delete val="1"/>
        <c:axPos val="b"/>
        <c:majorTickMark val="out"/>
        <c:minorTickMark val="none"/>
        <c:tickLblPos val="nextTo"/>
        <c:crossAx val="316022784"/>
        <c:crosses val="autoZero"/>
        <c:auto val="1"/>
        <c:lblAlgn val="ctr"/>
        <c:lblOffset val="100"/>
        <c:noMultiLvlLbl val="0"/>
      </c:catAx>
      <c:valAx>
        <c:axId val="31602278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158840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0.9285714285714286</c:v>
                </c:pt>
                <c:pt idx="1">
                  <c:v>7.1428571428571425E-2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0.72857142857142854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0.81428571428571428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0.68571428571428572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0.7857142857142857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0.77142857142857146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5885056"/>
        <c:axId val="316025088"/>
      </c:barChart>
      <c:catAx>
        <c:axId val="315885056"/>
        <c:scaling>
          <c:orientation val="minMax"/>
        </c:scaling>
        <c:delete val="1"/>
        <c:axPos val="b"/>
        <c:majorTickMark val="out"/>
        <c:minorTickMark val="none"/>
        <c:tickLblPos val="nextTo"/>
        <c:crossAx val="316025088"/>
        <c:crosses val="autoZero"/>
        <c:auto val="1"/>
        <c:lblAlgn val="ctr"/>
        <c:lblOffset val="100"/>
        <c:noMultiLvlLbl val="0"/>
      </c:catAx>
      <c:valAx>
        <c:axId val="31602508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158850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0.48275862068965519</c:v>
                </c:pt>
                <c:pt idx="1">
                  <c:v>0.27586206896551724</c:v>
                </c:pt>
                <c:pt idx="2">
                  <c:v>3.4482758620689655E-2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0.55172413793103448</c:v>
                </c:pt>
                <c:pt idx="1">
                  <c:v>0.20689655172413793</c:v>
                </c:pt>
                <c:pt idx="2">
                  <c:v>3.4482758620689655E-2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0.51724137931034486</c:v>
                </c:pt>
                <c:pt idx="1">
                  <c:v>0.20689655172413793</c:v>
                </c:pt>
                <c:pt idx="2">
                  <c:v>6.8965517241379309E-2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0.93333333333333335</c:v>
                </c:pt>
                <c:pt idx="1">
                  <c:v>0</c:v>
                </c:pt>
                <c:pt idx="2">
                  <c:v>6.6666666666666666E-2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0.7142857142857143</c:v>
                </c:pt>
                <c:pt idx="1">
                  <c:v>0.21428571428571427</c:v>
                </c:pt>
                <c:pt idx="2">
                  <c:v>7.1428571428571425E-2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0.7142857142857143</c:v>
                </c:pt>
                <c:pt idx="1">
                  <c:v>0.21428571428571427</c:v>
                </c:pt>
                <c:pt idx="2">
                  <c:v>7.1428571428571425E-2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0.6428571428571429</c:v>
                </c:pt>
                <c:pt idx="1">
                  <c:v>0.21428571428571427</c:v>
                </c:pt>
                <c:pt idx="2">
                  <c:v>0.14285714285714285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0.46666666666666667</c:v>
                </c:pt>
                <c:pt idx="1">
                  <c:v>0.4</c:v>
                </c:pt>
                <c:pt idx="2">
                  <c:v>0</c:v>
                </c:pt>
                <c:pt idx="3">
                  <c:v>0.13333333333333333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</c:v>
                </c:pt>
                <c:pt idx="1">
                  <c:v>0.46666666666666667</c:v>
                </c:pt>
                <c:pt idx="2">
                  <c:v>6.6666666666666666E-2</c:v>
                </c:pt>
                <c:pt idx="3">
                  <c:v>6.6666666666666666E-2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0.33333333333333331</c:v>
                </c:pt>
                <c:pt idx="1">
                  <c:v>0.46666666666666667</c:v>
                </c:pt>
                <c:pt idx="2">
                  <c:v>6.6666666666666666E-2</c:v>
                </c:pt>
                <c:pt idx="3">
                  <c:v>0.13333333333333333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0.7857142857142857</c:v>
                </c:pt>
                <c:pt idx="1">
                  <c:v>0.14285714285714285</c:v>
                </c:pt>
                <c:pt idx="2">
                  <c:v>7.1428571428571425E-2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0.6428571428571429</c:v>
                </c:pt>
                <c:pt idx="1">
                  <c:v>0.2857142857142857</c:v>
                </c:pt>
                <c:pt idx="2">
                  <c:v>7.1428571428571425E-2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0.8666666666666667</c:v>
                </c:pt>
                <c:pt idx="1">
                  <c:v>0</c:v>
                </c:pt>
                <c:pt idx="2">
                  <c:v>0.13333333333333333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0.6428571428571429</c:v>
                </c:pt>
                <c:pt idx="1">
                  <c:v>0.2857142857142857</c:v>
                </c:pt>
                <c:pt idx="2">
                  <c:v>7.1428571428571425E-2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0.8666666666666667</c:v>
                </c:pt>
                <c:pt idx="1">
                  <c:v>0.13333333333333333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0.26666666666666666</c:v>
                </c:pt>
                <c:pt idx="2">
                  <c:v>0.53333333333333333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0.33333333333333331</c:v>
                </c:pt>
                <c:pt idx="2">
                  <c:v>0.46666666666666667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0.53333333333333333</c:v>
                </c:pt>
                <c:pt idx="2">
                  <c:v>0.26666666666666666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6.6666666666666666E-2</c:v>
                </c:pt>
                <c:pt idx="1">
                  <c:v>0.26666666666666666</c:v>
                </c:pt>
                <c:pt idx="2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0.26666666666666666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0.2</c:v>
                </c:pt>
                <c:pt idx="2">
                  <c:v>0.6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0.66666666666666663</c:v>
                </c:pt>
                <c:pt idx="1">
                  <c:v>0</c:v>
                </c:pt>
                <c:pt idx="2">
                  <c:v>0.33333333333333331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</c:v>
                </c:pt>
                <c:pt idx="1">
                  <c:v>0</c:v>
                </c:pt>
                <c:pt idx="2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6.6666666666666666E-2</c:v>
                </c:pt>
                <c:pt idx="2">
                  <c:v>0.73333333333333328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0.73333333333333328</c:v>
                </c:pt>
                <c:pt idx="1">
                  <c:v>0</c:v>
                </c:pt>
                <c:pt idx="2">
                  <c:v>0.26666666666666666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6.6666666666666666E-2</c:v>
                </c:pt>
                <c:pt idx="2">
                  <c:v>0.73333333333333328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0.33333333333333331</c:v>
                </c:pt>
                <c:pt idx="1">
                  <c:v>0.13333333333333333</c:v>
                </c:pt>
                <c:pt idx="2">
                  <c:v>0.53333333333333333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7.1428571428571425E-2</c:v>
                </c:pt>
                <c:pt idx="1">
                  <c:v>0.9285714285714286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0.2857142857142857</c:v>
                </c:pt>
                <c:pt idx="2">
                  <c:v>0.21428571428571427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0.21428571428571427</c:v>
                </c:pt>
                <c:pt idx="1">
                  <c:v>0.35714285714285715</c:v>
                </c:pt>
                <c:pt idx="2">
                  <c:v>0.42857142857142855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0.21428571428571427</c:v>
                </c:pt>
                <c:pt idx="1">
                  <c:v>0.42857142857142855</c:v>
                </c:pt>
                <c:pt idx="2">
                  <c:v>0.35714285714285715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7.1428571428571425E-2</c:v>
                </c:pt>
                <c:pt idx="1">
                  <c:v>0.2857142857142857</c:v>
                </c:pt>
                <c:pt idx="2">
                  <c:v>0.6428571428571429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0.46666666666666667</c:v>
                </c:pt>
                <c:pt idx="1">
                  <c:v>0</c:v>
                </c:pt>
                <c:pt idx="2">
                  <c:v>0.53333333333333333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0.21428571428571427</c:v>
                </c:pt>
                <c:pt idx="2">
                  <c:v>0.6428571428571429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0.21428571428571427</c:v>
                </c:pt>
                <c:pt idx="2">
                  <c:v>0.6428571428571429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0.2857142857142857</c:v>
                </c:pt>
                <c:pt idx="2">
                  <c:v>0.5714285714285714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0.35714285714285715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0.2857142857142857</c:v>
                </c:pt>
                <c:pt idx="1">
                  <c:v>0.21428571428571427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0.21428571428571427</c:v>
                </c:pt>
                <c:pt idx="2">
                  <c:v>0.6428571428571429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0.7142857142857143</c:v>
                </c:pt>
                <c:pt idx="1">
                  <c:v>7.1428571428571425E-2</c:v>
                </c:pt>
                <c:pt idx="2">
                  <c:v>0.21428571428571427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</c:v>
                </c:pt>
                <c:pt idx="1">
                  <c:v>0</c:v>
                </c:pt>
                <c:pt idx="2">
                  <c:v>0.6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0.46666666666666667</c:v>
                </c:pt>
                <c:pt idx="1">
                  <c:v>0</c:v>
                </c:pt>
                <c:pt idx="2">
                  <c:v>0.53333333333333333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0.73333333333333328</c:v>
                </c:pt>
                <c:pt idx="1">
                  <c:v>0</c:v>
                </c:pt>
                <c:pt idx="2">
                  <c:v>0.26666666666666666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43</Pages>
  <Words>2819</Words>
  <Characters>16072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4</cp:revision>
  <cp:lastPrinted>2023-05-26T03:17:00Z</cp:lastPrinted>
  <dcterms:created xsi:type="dcterms:W3CDTF">2023-06-10T10:23:00Z</dcterms:created>
  <dcterms:modified xsi:type="dcterms:W3CDTF">2023-06-11T04:13:00Z</dcterms:modified>
</cp:coreProperties>
</file>